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8CE2" w14:textId="01DAF055" w:rsidR="00C90776" w:rsidRDefault="00547044" w:rsidP="0006386B">
      <w:pPr>
        <w:jc w:val="right"/>
      </w:pPr>
      <w:r>
        <w:t>25</w:t>
      </w:r>
      <w:r w:rsidR="009F5281">
        <w:t xml:space="preserve">. </w:t>
      </w:r>
      <w:r w:rsidR="00CE2752">
        <w:t>ŘÍJNA</w:t>
      </w:r>
      <w:r w:rsidR="009F5281">
        <w:t xml:space="preserve"> 2022</w:t>
      </w:r>
    </w:p>
    <w:p w14:paraId="5EF19754" w14:textId="4843543E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Solar Global se ve Španělsku daří. První fotovoltaický projekt začne stavět už leto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s</w:t>
      </w:r>
    </w:p>
    <w:p w14:paraId="75475FE2" w14:textId="49AC5F56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t xml:space="preserve">Skupina Solar Global získala </w:t>
      </w:r>
      <w:r w:rsidR="009D34BD">
        <w:rPr>
          <w:rFonts w:ascii="Arial" w:eastAsia="Times New Roman" w:hAnsi="Arial" w:cs="Arial"/>
          <w:color w:val="000000"/>
          <w:lang w:eastAsia="cs-CZ"/>
        </w:rPr>
        <w:t>minulý</w:t>
      </w:r>
      <w:r w:rsidRPr="00547044">
        <w:rPr>
          <w:rFonts w:ascii="Arial" w:eastAsia="Times New Roman" w:hAnsi="Arial" w:cs="Arial"/>
          <w:color w:val="000000"/>
          <w:lang w:eastAsia="cs-CZ"/>
        </w:rPr>
        <w:t xml:space="preserve"> týden stavební povolení pro svůj první projekt fotovoltaické elektrárny ve Španělsku. Solární panely o celkovém výkonu 1 megawatt-peak (MWp) firma postaví v obci Novelda v provincii Alicante. Pokud Solar Global získá včas stavební povolení, začne v provincii Alicante do konce příštího roku stavět dalších pět fotovoltaických projektů. A dalších devatenáct projektů má v různé fázi rozpracovanosti. Termín jejich dokončení ale závisí na španělských úřadech, jejichž práci zbrzdila mimo jiné i pandemie covid-19.</w:t>
      </w:r>
    </w:p>
    <w:p w14:paraId="4E36504B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i/>
          <w:iCs/>
          <w:color w:val="000000"/>
          <w:lang w:eastAsia="cs-CZ"/>
        </w:rPr>
        <w:t>„Po úspěšném prosazení v rámci polské solární vlny a restartu větších solárních projektů v Česku se daří skupině Solar Global také ve Španělsku. Podmínky na Iberijském poloostrově fotovoltaice nadmíru přejí. Věříme, že na první solární parky navážeme výstavbou dalších v očekávaném objemu minimálně desítek megawattů,“</w:t>
      </w:r>
      <w:r w:rsidRPr="00547044">
        <w:rPr>
          <w:rFonts w:ascii="Arial" w:eastAsia="Times New Roman" w:hAnsi="Arial" w:cs="Arial"/>
          <w:color w:val="000000"/>
          <w:lang w:eastAsia="cs-CZ"/>
        </w:rPr>
        <w:t xml:space="preserve"> komentuje první španělský solární projekt </w:t>
      </w: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Vítězslav Skopal, předseda představenstva a zakladatel skupiny Solar Global.</w:t>
      </w:r>
    </w:p>
    <w:p w14:paraId="14B33C5E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i/>
          <w:iCs/>
          <w:color w:val="000000"/>
          <w:lang w:eastAsia="cs-CZ"/>
        </w:rPr>
        <w:t>„V lokalitě Novelda momentálně probíhá organizace stavby, aktualizace nabídek stavebních firem, doobjednávání zbývajícího materiálu a synchronizace termínů. Pokud se nám podaří začít se stavbou ještě v listopadu, máme reálnou šanci uvést elektrárnu do provozu již v prvním čtvrtletí roku 2023,“</w:t>
      </w:r>
      <w:r w:rsidRPr="0054704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dodává podrobnosti k zahájení výstavby Vítězslav Skopal.</w:t>
      </w:r>
    </w:p>
    <w:p w14:paraId="3B1FA3F0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t>Další pětice projektů fotovoltaických elektráren v provincii Alicante je v dostatečně pokročilé fázi přípravy na to, aby firma měla šanci získat stavební povolení v polovině příštího roku a stavbu by pak firma mohla zahájit do konce roku 2023. Projekty o celkovém výkonu 5,4 MWp vzniknou v lokalitách Tolomo (1 MWp), Pomares (1 MWp), Polseguera (1 MWp), Algayat (1 MWp) a Fuente Loca (1,4 MWp).</w:t>
      </w:r>
    </w:p>
    <w:p w14:paraId="47E0F418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t xml:space="preserve">Zbývajících devatenáct projektů v různé fázi rozpracovanosti bude po dokončení dodávat do španělské distribuční sítě 33 MWp čisté energie. Kromě Alicante se budou nacházet v provinciích Valencie, Cadiz a Sevilla. „Fotovoltaika je klíčovou součástí španělského plánu na ochranu klimatu. Solárním projektům se zde v posledních letech daří a tamní vláda s dalším rozvojem počítá v rámci posilování podílu obnovitelných zdrojů. V našem dalším působení ve Španělsku proto vidíme velkou příležitost,“ doplnil </w:t>
      </w: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Vítězslav Skopal.</w:t>
      </w:r>
    </w:p>
    <w:p w14:paraId="1C01289E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Španělsko má o polovinu větší svítivost než Česko</w:t>
      </w:r>
    </w:p>
    <w:p w14:paraId="737FFE73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t>Skupina Solar Global se pro expanzi do Španělska rozhodla zejména kvůli příhodným slunečním podmínkám, které v této části Evropy panují. Svítivost na jihu Pyrenejského poloostrova dosahuje i 1 900 kWh/m</w:t>
      </w:r>
      <w:r w:rsidRPr="00FC5871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2</w:t>
      </w:r>
      <w:r w:rsidRPr="00547044">
        <w:rPr>
          <w:rFonts w:ascii="Arial" w:eastAsia="Times New Roman" w:hAnsi="Arial" w:cs="Arial"/>
          <w:color w:val="000000"/>
          <w:lang w:eastAsia="cs-CZ"/>
        </w:rPr>
        <w:t>. Na jihu České republiky pro srovnání jen 1 200 kWh/m</w:t>
      </w:r>
      <w:r w:rsidRPr="00FC5871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2</w:t>
      </w:r>
      <w:r w:rsidRPr="00547044">
        <w:rPr>
          <w:rFonts w:ascii="Arial" w:eastAsia="Times New Roman" w:hAnsi="Arial" w:cs="Arial"/>
          <w:color w:val="000000"/>
          <w:lang w:eastAsia="cs-CZ"/>
        </w:rPr>
        <w:t>.</w:t>
      </w:r>
    </w:p>
    <w:p w14:paraId="105185CE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i/>
          <w:iCs/>
          <w:color w:val="000000"/>
          <w:lang w:eastAsia="cs-CZ"/>
        </w:rPr>
        <w:t>„Ačkoliv Česká republika nabízí obecně dobré podmínky pro instalaci solárních elektráren, slunce na jihu Španělska má až o polovinu vyšší svítivost než v Česku. A vyšší svítivost znamená pochopitelně i vyšší výrobu fotovoltaických systémů, které ve Španělsku vyprodukují i o polovinu více čisté energie než na ploše o stejné rozloze v Česku. Lepší podmínky zaručuje zejména fakt, že ve zmíněných provinciích je v průběhu roku větší počet slunečných dnů. Jih Španělska je velmi vhodnou lokalitou, slunce je vysoko nad horizontem, panely tak nakloníme ke slunečním paprskům pod ideálním úhlem a ještě využijeme plochu bez zbytečných rozestupů,“</w:t>
      </w:r>
      <w:r w:rsidRPr="0054704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dodává člen dozorčí rady Solar Global Iberia Michal Vašourek.</w:t>
      </w:r>
    </w:p>
    <w:p w14:paraId="2286E569" w14:textId="155D043D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lastRenderedPageBreak/>
        <w:t xml:space="preserve">Španělským specifikem je, že jednotlivé regionální projekty ve Španělsku centralizovaně schvaluje Úřad pro průmysl, energetiku a doly, který je vždy společný v rámci jednoho autonomního regionu. V případě Alicante je to například Valencijské společenství. Proces schvalování každého projektu na tomto úřadě byl velice zdlouhavý, ale v současnoti i vlivem energetické krize došlo k výraznému zefektivnění procesu zkrácení získání stanoviska na několik měsíců. A až po kladném stanovisku tohoto „superúřadu“” projekt posoudí místní stavební úřad, který vystaví konečné stavební povolení. „To už je takový detail, v případě Noveldy jsme finální stavební povolení získali během dvou týdnů. Ale schvalování ‚superúřadem‘ trvalo déle než rok,“ doplňuje k první španělské zkušenosti </w:t>
      </w: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Michal Vašourek.</w:t>
      </w:r>
      <w:r>
        <w:rPr>
          <w:rFonts w:ascii="Arial" w:eastAsia="Times New Roman" w:hAnsi="Arial" w:cs="Arial"/>
          <w:color w:val="000000"/>
          <w:lang w:eastAsia="cs-CZ"/>
        </w:rPr>
        <w:br/>
      </w:r>
    </w:p>
    <w:p w14:paraId="2C1BC21D" w14:textId="77777777" w:rsidR="00547044" w:rsidRPr="00547044" w:rsidRDefault="00547044" w:rsidP="00547044">
      <w:pPr>
        <w:spacing w:before="240" w:after="24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b/>
          <w:bCs/>
          <w:color w:val="000000"/>
          <w:lang w:eastAsia="cs-CZ"/>
        </w:rPr>
        <w:t>Zajímavosti o fotovoltaice ve Španělsku:</w:t>
      </w:r>
    </w:p>
    <w:p w14:paraId="3FF2ABA0" w14:textId="77777777" w:rsidR="00547044" w:rsidRPr="00547044" w:rsidRDefault="00547044" w:rsidP="00547044">
      <w:pPr>
        <w:spacing w:before="240"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t>●</w:t>
      </w:r>
      <w:r w:rsidRPr="0054704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    </w:t>
      </w:r>
      <w:r w:rsidRPr="00547044">
        <w:rPr>
          <w:rFonts w:ascii="Arial" w:eastAsia="Times New Roman" w:hAnsi="Arial" w:cs="Arial"/>
          <w:color w:val="000000"/>
          <w:lang w:eastAsia="cs-CZ"/>
        </w:rPr>
        <w:t>v roce 2022 byl celkový výkon solárních elektráren 16 tisíc megawattů, což je zhruba 4× více než v roce 2010</w:t>
      </w:r>
    </w:p>
    <w:p w14:paraId="5BAEF1D7" w14:textId="55577009" w:rsidR="00547044" w:rsidRDefault="00547044" w:rsidP="00547044">
      <w:pPr>
        <w:spacing w:after="240" w:line="240" w:lineRule="auto"/>
        <w:ind w:left="720" w:hanging="360"/>
        <w:rPr>
          <w:rFonts w:ascii="Arial" w:eastAsia="Times New Roman" w:hAnsi="Arial" w:cs="Arial"/>
          <w:color w:val="000000"/>
          <w:lang w:eastAsia="cs-CZ"/>
        </w:rPr>
      </w:pPr>
      <w:r w:rsidRPr="00547044">
        <w:rPr>
          <w:rFonts w:ascii="Arial" w:eastAsia="Times New Roman" w:hAnsi="Arial" w:cs="Arial"/>
          <w:color w:val="000000"/>
          <w:lang w:eastAsia="cs-CZ"/>
        </w:rPr>
        <w:t>●</w:t>
      </w:r>
      <w:r w:rsidRPr="0054704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    </w:t>
      </w:r>
      <w:r w:rsidRPr="00547044">
        <w:rPr>
          <w:rFonts w:ascii="Arial" w:eastAsia="Times New Roman" w:hAnsi="Arial" w:cs="Arial"/>
          <w:color w:val="000000"/>
          <w:lang w:eastAsia="cs-CZ"/>
        </w:rPr>
        <w:t>do roku 2030 může výkon fotovoltaiky narůst až na 72 tisíc megawattů</w:t>
      </w:r>
    </w:p>
    <w:p w14:paraId="75546CD8" w14:textId="42E09A85" w:rsidR="00547044" w:rsidRDefault="00547044" w:rsidP="00547044">
      <w:pPr>
        <w:spacing w:after="24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C6BD343" w14:textId="7BF58785" w:rsidR="00547044" w:rsidRPr="00407277" w:rsidRDefault="00547044" w:rsidP="00547044">
      <w:r>
        <w:rPr>
          <w:b/>
          <w:bCs/>
        </w:rPr>
        <w:t>Kontakt pro více informací</w:t>
      </w:r>
      <w:r w:rsidRPr="00CD5541">
        <w:rPr>
          <w:b/>
          <w:bCs/>
        </w:rPr>
        <w:t>:</w:t>
      </w:r>
      <w:r>
        <w:rPr>
          <w:b/>
          <w:bCs/>
        </w:rPr>
        <w:br/>
      </w:r>
      <w:r>
        <w:t xml:space="preserve">Jakub Vrána, marketingový specialista Solar Global, </w:t>
      </w:r>
      <w:r w:rsidRPr="009B0907">
        <w:t xml:space="preserve">E: </w:t>
      </w:r>
      <w:hyperlink r:id="rId8" w:history="1">
        <w:r w:rsidRPr="009B0907">
          <w:rPr>
            <w:rStyle w:val="Hypertextovodkaz"/>
          </w:rPr>
          <w:t>vrana@solarglobal.cz</w:t>
        </w:r>
      </w:hyperlink>
      <w:r w:rsidRPr="009B0907">
        <w:t xml:space="preserve">  T: +420 601 697</w:t>
      </w:r>
      <w:r>
        <w:t> </w:t>
      </w:r>
      <w:r w:rsidRPr="009B0907">
        <w:t>844</w:t>
      </w:r>
    </w:p>
    <w:p w14:paraId="3D94CA7E" w14:textId="77777777" w:rsidR="00547044" w:rsidRPr="00547044" w:rsidRDefault="00547044" w:rsidP="00547044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180A157" w14:textId="77777777" w:rsidR="00547044" w:rsidRPr="00547044" w:rsidRDefault="00547044" w:rsidP="0054704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BA7773" w14:textId="77777777" w:rsidR="00547044" w:rsidRPr="00547044" w:rsidRDefault="00547044" w:rsidP="005470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E6509C" w14:textId="77777777" w:rsidR="005A7627" w:rsidRPr="00407277" w:rsidRDefault="005A7627" w:rsidP="0006386B"/>
    <w:sectPr w:rsidR="005A7627" w:rsidRPr="00407277" w:rsidSect="0091368C">
      <w:headerReference w:type="default" r:id="rId9"/>
      <w:footerReference w:type="default" r:id="rId10"/>
      <w:pgSz w:w="11906" w:h="16838"/>
      <w:pgMar w:top="2383" w:right="1134" w:bottom="1701" w:left="136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FF09" w14:textId="77777777" w:rsidR="00077617" w:rsidRDefault="00077617" w:rsidP="00006B01">
      <w:pPr>
        <w:spacing w:after="0" w:line="240" w:lineRule="auto"/>
      </w:pPr>
      <w:r>
        <w:separator/>
      </w:r>
    </w:p>
  </w:endnote>
  <w:endnote w:type="continuationSeparator" w:id="0">
    <w:p w14:paraId="66B3AA1F" w14:textId="77777777" w:rsidR="00077617" w:rsidRDefault="00077617" w:rsidP="0000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FF23" w14:textId="77777777" w:rsidR="00006B01" w:rsidRPr="006B2F26" w:rsidRDefault="0091368C" w:rsidP="009C7DE9">
    <w:pPr>
      <w:pStyle w:val="Default"/>
      <w:jc w:val="center"/>
      <w:rPr>
        <w:rFonts w:ascii="Calibri" w:hAnsi="Calibri" w:cs="Calibri"/>
      </w:rPr>
    </w:pPr>
    <w:r w:rsidRPr="006B2F26">
      <w:rPr>
        <w:rFonts w:ascii="Calibri" w:hAnsi="Calibri" w:cs="Calibri"/>
        <w:b/>
        <w:color w:val="808080"/>
        <w:sz w:val="20"/>
        <w:szCs w:val="20"/>
      </w:rPr>
      <w:t>S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 xml:space="preserve">olar </w:t>
    </w:r>
    <w:r w:rsidRPr="006B2F26">
      <w:rPr>
        <w:rFonts w:ascii="Calibri" w:hAnsi="Calibri" w:cs="Calibri"/>
        <w:b/>
        <w:color w:val="808080"/>
        <w:sz w:val="20"/>
        <w:szCs w:val="20"/>
      </w:rPr>
      <w:t>G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>lobal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 a.s.,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Křižíkova 680/10b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Praha 8 - Karlín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186 00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IČ: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28328451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DIČ: </w:t>
    </w:r>
    <w:r w:rsidR="00796663" w:rsidRPr="006B2F26">
      <w:rPr>
        <w:rFonts w:ascii="Calibri" w:hAnsi="Calibri" w:cs="Calibri"/>
        <w:b/>
        <w:color w:val="808080"/>
        <w:sz w:val="20"/>
        <w:szCs w:val="20"/>
      </w:rPr>
      <w:t>CZ699003853</w:t>
    </w:r>
    <w:r w:rsidR="009C7DE9" w:rsidRPr="006B2F26">
      <w:rPr>
        <w:rFonts w:ascii="Calibri" w:hAnsi="Calibri" w:cs="Calibri"/>
        <w:b/>
        <w:color w:val="808080"/>
        <w:sz w:val="20"/>
        <w:szCs w:val="20"/>
      </w:rPr>
      <w:t xml:space="preserve"> </w:t>
    </w:r>
    <w:r w:rsidRPr="006B2F26">
      <w:rPr>
        <w:rFonts w:ascii="Calibri" w:hAnsi="Calibri" w:cs="Calibri"/>
        <w:b/>
        <w:color w:val="808080"/>
        <w:sz w:val="20"/>
        <w:szCs w:val="20"/>
      </w:rPr>
      <w:t>www.s</w:t>
    </w:r>
    <w:r w:rsidR="00821B2C" w:rsidRPr="006B2F26">
      <w:rPr>
        <w:rFonts w:ascii="Calibri" w:hAnsi="Calibri" w:cs="Calibri"/>
        <w:b/>
        <w:color w:val="808080"/>
        <w:sz w:val="20"/>
        <w:szCs w:val="20"/>
      </w:rPr>
      <w:t>olarglobal</w:t>
    </w:r>
    <w:r w:rsidRPr="006B2F26">
      <w:rPr>
        <w:rFonts w:ascii="Calibri" w:hAnsi="Calibri" w:cs="Calibri"/>
        <w:b/>
        <w:color w:val="808080"/>
        <w:sz w:val="20"/>
        <w:szCs w:val="20"/>
      </w:rPr>
      <w:t>.cz, info@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solarglobal</w:t>
    </w:r>
    <w:r w:rsidRPr="006B2F26">
      <w:rPr>
        <w:rFonts w:ascii="Calibri" w:hAnsi="Calibri" w:cs="Calibri"/>
        <w:b/>
        <w:color w:val="808080"/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D729" w14:textId="77777777" w:rsidR="00077617" w:rsidRDefault="00077617" w:rsidP="00006B01">
      <w:pPr>
        <w:spacing w:after="0" w:line="240" w:lineRule="auto"/>
      </w:pPr>
      <w:r>
        <w:separator/>
      </w:r>
    </w:p>
  </w:footnote>
  <w:footnote w:type="continuationSeparator" w:id="0">
    <w:p w14:paraId="1882FA07" w14:textId="77777777" w:rsidR="00077617" w:rsidRDefault="00077617" w:rsidP="0000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3E2E" w14:textId="77777777" w:rsidR="00006B01" w:rsidRDefault="0006386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B66EAB" wp14:editId="2AC04E18">
          <wp:simplePos x="0" y="0"/>
          <wp:positionH relativeFrom="column">
            <wp:posOffset>1270</wp:posOffset>
          </wp:positionH>
          <wp:positionV relativeFrom="paragraph">
            <wp:posOffset>-20320</wp:posOffset>
          </wp:positionV>
          <wp:extent cx="992505" cy="38735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59" t="22548" r="12834" b="22714"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092"/>
    <w:multiLevelType w:val="hybridMultilevel"/>
    <w:tmpl w:val="F7844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DBE"/>
    <w:multiLevelType w:val="hybridMultilevel"/>
    <w:tmpl w:val="E55A5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03B"/>
    <w:multiLevelType w:val="hybridMultilevel"/>
    <w:tmpl w:val="99BA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87F07"/>
    <w:multiLevelType w:val="hybridMultilevel"/>
    <w:tmpl w:val="975E8640"/>
    <w:lvl w:ilvl="0" w:tplc="A7748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1311"/>
    <w:multiLevelType w:val="hybridMultilevel"/>
    <w:tmpl w:val="B1909176"/>
    <w:lvl w:ilvl="0" w:tplc="EB06C7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1755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415645">
    <w:abstractNumId w:val="3"/>
  </w:num>
  <w:num w:numId="3" w16cid:durableId="1419786546">
    <w:abstractNumId w:val="1"/>
  </w:num>
  <w:num w:numId="4" w16cid:durableId="296686218">
    <w:abstractNumId w:val="2"/>
  </w:num>
  <w:num w:numId="5" w16cid:durableId="148153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5"/>
    <w:rsid w:val="00000728"/>
    <w:rsid w:val="00006B01"/>
    <w:rsid w:val="00027571"/>
    <w:rsid w:val="0006386B"/>
    <w:rsid w:val="00077617"/>
    <w:rsid w:val="000E5C85"/>
    <w:rsid w:val="00116659"/>
    <w:rsid w:val="0018536E"/>
    <w:rsid w:val="00193EE1"/>
    <w:rsid w:val="001A68BD"/>
    <w:rsid w:val="001B5F14"/>
    <w:rsid w:val="001C2BB3"/>
    <w:rsid w:val="001D7790"/>
    <w:rsid w:val="001E7068"/>
    <w:rsid w:val="00230804"/>
    <w:rsid w:val="00242399"/>
    <w:rsid w:val="002D1E43"/>
    <w:rsid w:val="00315538"/>
    <w:rsid w:val="00324FAE"/>
    <w:rsid w:val="00336FF8"/>
    <w:rsid w:val="003B5536"/>
    <w:rsid w:val="003C40CD"/>
    <w:rsid w:val="00407277"/>
    <w:rsid w:val="0043634A"/>
    <w:rsid w:val="00455C61"/>
    <w:rsid w:val="00463761"/>
    <w:rsid w:val="004C40A6"/>
    <w:rsid w:val="00547044"/>
    <w:rsid w:val="005777B4"/>
    <w:rsid w:val="005877CC"/>
    <w:rsid w:val="005A7627"/>
    <w:rsid w:val="005B2753"/>
    <w:rsid w:val="00653255"/>
    <w:rsid w:val="006B2F26"/>
    <w:rsid w:val="006B2FAC"/>
    <w:rsid w:val="006C588C"/>
    <w:rsid w:val="00704BF3"/>
    <w:rsid w:val="00714F00"/>
    <w:rsid w:val="00721375"/>
    <w:rsid w:val="007701DB"/>
    <w:rsid w:val="00791D50"/>
    <w:rsid w:val="007923E8"/>
    <w:rsid w:val="00796663"/>
    <w:rsid w:val="007E1007"/>
    <w:rsid w:val="007F46FC"/>
    <w:rsid w:val="00816412"/>
    <w:rsid w:val="00821B2C"/>
    <w:rsid w:val="00863B95"/>
    <w:rsid w:val="008E4FDE"/>
    <w:rsid w:val="008F1243"/>
    <w:rsid w:val="0091368C"/>
    <w:rsid w:val="00931112"/>
    <w:rsid w:val="00931178"/>
    <w:rsid w:val="00946437"/>
    <w:rsid w:val="009C0843"/>
    <w:rsid w:val="009C7DE9"/>
    <w:rsid w:val="009D34BD"/>
    <w:rsid w:val="009F5281"/>
    <w:rsid w:val="00A5379C"/>
    <w:rsid w:val="00A65703"/>
    <w:rsid w:val="00AA7803"/>
    <w:rsid w:val="00AD5F86"/>
    <w:rsid w:val="00B04495"/>
    <w:rsid w:val="00B67B5E"/>
    <w:rsid w:val="00B74C80"/>
    <w:rsid w:val="00B8798A"/>
    <w:rsid w:val="00BA50E9"/>
    <w:rsid w:val="00C26474"/>
    <w:rsid w:val="00C90776"/>
    <w:rsid w:val="00CD5541"/>
    <w:rsid w:val="00CE2752"/>
    <w:rsid w:val="00CE61F8"/>
    <w:rsid w:val="00D26821"/>
    <w:rsid w:val="00D519D3"/>
    <w:rsid w:val="00D53079"/>
    <w:rsid w:val="00E15C2E"/>
    <w:rsid w:val="00E2483C"/>
    <w:rsid w:val="00E46A3C"/>
    <w:rsid w:val="00E5322A"/>
    <w:rsid w:val="00E6603C"/>
    <w:rsid w:val="00EA5D6B"/>
    <w:rsid w:val="00F73704"/>
    <w:rsid w:val="00F73CF5"/>
    <w:rsid w:val="00FC5871"/>
    <w:rsid w:val="00FD7067"/>
    <w:rsid w:val="00FE6EB0"/>
    <w:rsid w:val="00FF3C9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1C72"/>
  <w15:chartTrackingRefBased/>
  <w15:docId w15:val="{E1BDE77E-D774-4E41-8CD0-2DBC87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8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6B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B01"/>
  </w:style>
  <w:style w:type="paragraph" w:styleId="Zpat">
    <w:name w:val="footer"/>
    <w:basedOn w:val="Normln"/>
    <w:link w:val="Zpat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B01"/>
  </w:style>
  <w:style w:type="paragraph" w:styleId="Bezmezer">
    <w:name w:val="No Spacing"/>
    <w:uiPriority w:val="1"/>
    <w:qFormat/>
    <w:rsid w:val="00D5307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46A3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46A3C"/>
    <w:rPr>
      <w:color w:val="605E5C"/>
      <w:shd w:val="clear" w:color="auto" w:fill="E1DFDD"/>
    </w:rPr>
  </w:style>
  <w:style w:type="paragraph" w:customStyle="1" w:styleId="Default">
    <w:name w:val="Default"/>
    <w:rsid w:val="00796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6386B"/>
  </w:style>
  <w:style w:type="paragraph" w:customStyle="1" w:styleId="xmsonormal">
    <w:name w:val="x_msonormal"/>
    <w:basedOn w:val="Normln"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na@solarglob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D24-D54A-4124-8233-68658418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triska@sgservice.cz</dc:creator>
  <cp:keywords/>
  <cp:lastModifiedBy>Ondřej Novák</cp:lastModifiedBy>
  <cp:revision>5</cp:revision>
  <cp:lastPrinted>2022-03-15T11:54:00Z</cp:lastPrinted>
  <dcterms:created xsi:type="dcterms:W3CDTF">2022-10-25T07:54:00Z</dcterms:created>
  <dcterms:modified xsi:type="dcterms:W3CDTF">2022-10-25T11:15:00Z</dcterms:modified>
</cp:coreProperties>
</file>